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A5E" w:rsidRPr="004E5A5E" w:rsidRDefault="004E5A5E" w:rsidP="004E5A5E">
      <w:pPr>
        <w:jc w:val="center"/>
        <w:rPr>
          <w:sz w:val="24"/>
          <w:szCs w:val="24"/>
        </w:rPr>
      </w:pPr>
      <w:r w:rsidRPr="004E5A5E">
        <w:rPr>
          <w:rStyle w:val="fontstyle01"/>
          <w:sz w:val="24"/>
          <w:szCs w:val="24"/>
        </w:rPr>
        <w:t>Lab Exercise 7- Soil Salinity and Seed Germination</w:t>
      </w:r>
    </w:p>
    <w:p w:rsidR="004E5A5E" w:rsidRDefault="00F11153">
      <w:r>
        <w:rPr>
          <w:noProof/>
        </w:rPr>
        <w:drawing>
          <wp:inline distT="0" distB="0" distL="0" distR="0">
            <wp:extent cx="5772150" cy="3581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20988" w:rsidRDefault="00F20988"/>
    <w:p w:rsidR="00F20988" w:rsidRDefault="00F20988"/>
    <w:p w:rsidR="00F20988" w:rsidRDefault="00F20988">
      <w:r>
        <w:rPr>
          <w:noProof/>
        </w:rPr>
        <w:lastRenderedPageBreak/>
        <w:drawing>
          <wp:inline distT="0" distB="0" distL="0" distR="0">
            <wp:extent cx="6162675" cy="36861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B3268" w:rsidRDefault="006B3268"/>
    <w:p w:rsidR="006B3268" w:rsidRDefault="006B3268"/>
    <w:p w:rsidR="006B3268" w:rsidRDefault="006B3268">
      <w:r>
        <w:rPr>
          <w:noProof/>
        </w:rPr>
        <w:drawing>
          <wp:inline distT="0" distB="0" distL="0" distR="0">
            <wp:extent cx="6238875" cy="360045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178C5" w:rsidRDefault="003178C5"/>
    <w:p w:rsidR="00C35383" w:rsidRPr="008B1E4E" w:rsidRDefault="00C35383" w:rsidP="002F0F4D">
      <w:pPr>
        <w:pStyle w:val="ListParagraph"/>
        <w:numPr>
          <w:ilvl w:val="0"/>
          <w:numId w:val="1"/>
        </w:numPr>
        <w:spacing w:line="480" w:lineRule="auto"/>
        <w:rPr>
          <w:rStyle w:val="fontstyle01"/>
          <w:rFonts w:ascii="Times New Roman" w:hAnsi="Times New Roman" w:cs="Times New Roman"/>
          <w:sz w:val="24"/>
          <w:szCs w:val="24"/>
        </w:rPr>
      </w:pPr>
      <w:r w:rsidRPr="008B1E4E">
        <w:rPr>
          <w:rStyle w:val="fontstyle01"/>
          <w:rFonts w:ascii="Times New Roman" w:hAnsi="Times New Roman" w:cs="Times New Roman"/>
          <w:sz w:val="24"/>
          <w:szCs w:val="24"/>
        </w:rPr>
        <w:t>Graph the germination data from all tables to show the to show the</w:t>
      </w:r>
      <w:r w:rsidRPr="008B1E4E">
        <w:rPr>
          <w:rFonts w:ascii="Times New Roman" w:hAnsi="Times New Roman" w:cs="Times New Roman"/>
          <w:b/>
          <w:bCs/>
          <w:color w:val="000000"/>
          <w:sz w:val="24"/>
          <w:szCs w:val="24"/>
        </w:rPr>
        <w:t xml:space="preserve"> </w:t>
      </w:r>
      <w:r w:rsidRPr="008B1E4E">
        <w:rPr>
          <w:rStyle w:val="fontstyle01"/>
          <w:rFonts w:ascii="Times New Roman" w:hAnsi="Times New Roman" w:cs="Times New Roman"/>
          <w:sz w:val="24"/>
          <w:szCs w:val="24"/>
        </w:rPr>
        <w:t xml:space="preserve">effect of soil salinity </w:t>
      </w:r>
      <w:r w:rsidRPr="008B1E4E">
        <w:rPr>
          <w:rStyle w:val="fontstyle01"/>
          <w:rFonts w:ascii="Times New Roman" w:hAnsi="Times New Roman" w:cs="Times New Roman"/>
          <w:sz w:val="24"/>
          <w:szCs w:val="24"/>
        </w:rPr>
        <w:t>on seedling emergence over time. Since two</w:t>
      </w:r>
      <w:r w:rsidRPr="008B1E4E">
        <w:rPr>
          <w:rFonts w:ascii="Times New Roman" w:hAnsi="Times New Roman" w:cs="Times New Roman"/>
          <w:b/>
          <w:bCs/>
          <w:color w:val="000000"/>
          <w:sz w:val="24"/>
          <w:szCs w:val="24"/>
        </w:rPr>
        <w:t xml:space="preserve"> </w:t>
      </w:r>
      <w:r w:rsidRPr="008B1E4E">
        <w:rPr>
          <w:rStyle w:val="fontstyle01"/>
          <w:rFonts w:ascii="Times New Roman" w:hAnsi="Times New Roman" w:cs="Times New Roman"/>
          <w:sz w:val="24"/>
          <w:szCs w:val="24"/>
        </w:rPr>
        <w:t>replicates were run for each salinity level and seed type you may</w:t>
      </w:r>
      <w:r w:rsidRPr="008B1E4E">
        <w:rPr>
          <w:rFonts w:ascii="Times New Roman" w:hAnsi="Times New Roman" w:cs="Times New Roman"/>
          <w:b/>
          <w:bCs/>
          <w:color w:val="000000"/>
          <w:sz w:val="24"/>
          <w:szCs w:val="24"/>
        </w:rPr>
        <w:t xml:space="preserve"> </w:t>
      </w:r>
      <w:r w:rsidRPr="008B1E4E">
        <w:rPr>
          <w:rStyle w:val="fontstyle01"/>
          <w:rFonts w:ascii="Times New Roman" w:hAnsi="Times New Roman" w:cs="Times New Roman"/>
          <w:sz w:val="24"/>
          <w:szCs w:val="24"/>
        </w:rPr>
        <w:t>average that data for graphing purposes. Summarize your results</w:t>
      </w:r>
      <w:r w:rsidRPr="008B1E4E">
        <w:rPr>
          <w:rFonts w:ascii="Times New Roman" w:hAnsi="Times New Roman" w:cs="Times New Roman"/>
          <w:b/>
          <w:bCs/>
          <w:color w:val="000000"/>
          <w:sz w:val="24"/>
          <w:szCs w:val="24"/>
        </w:rPr>
        <w:t xml:space="preserve"> </w:t>
      </w:r>
      <w:r w:rsidRPr="008B1E4E">
        <w:rPr>
          <w:rStyle w:val="fontstyle01"/>
          <w:rFonts w:ascii="Times New Roman" w:hAnsi="Times New Roman" w:cs="Times New Roman"/>
          <w:sz w:val="24"/>
          <w:szCs w:val="24"/>
        </w:rPr>
        <w:t>by explaining the effect of salinity on seed germination of beets,</w:t>
      </w:r>
      <w:r w:rsidRPr="008B1E4E">
        <w:rPr>
          <w:rFonts w:ascii="Times New Roman" w:hAnsi="Times New Roman" w:cs="Times New Roman"/>
          <w:b/>
          <w:bCs/>
          <w:color w:val="000000"/>
          <w:sz w:val="24"/>
          <w:szCs w:val="24"/>
        </w:rPr>
        <w:t xml:space="preserve"> </w:t>
      </w:r>
      <w:r w:rsidRPr="008B1E4E">
        <w:rPr>
          <w:rStyle w:val="fontstyle01"/>
          <w:rFonts w:ascii="Times New Roman" w:hAnsi="Times New Roman" w:cs="Times New Roman"/>
          <w:sz w:val="24"/>
          <w:szCs w:val="24"/>
        </w:rPr>
        <w:t>garden beans</w:t>
      </w:r>
      <w:r w:rsidR="002F0F4D">
        <w:rPr>
          <w:rStyle w:val="fontstyle01"/>
          <w:rFonts w:ascii="Times New Roman" w:hAnsi="Times New Roman" w:cs="Times New Roman"/>
          <w:sz w:val="24"/>
          <w:szCs w:val="24"/>
        </w:rPr>
        <w:t>,</w:t>
      </w:r>
      <w:r w:rsidRPr="008B1E4E">
        <w:rPr>
          <w:rStyle w:val="fontstyle01"/>
          <w:rFonts w:ascii="Times New Roman" w:hAnsi="Times New Roman" w:cs="Times New Roman"/>
          <w:sz w:val="24"/>
          <w:szCs w:val="24"/>
        </w:rPr>
        <w:t xml:space="preserve"> and cotton.</w:t>
      </w:r>
      <w:bookmarkStart w:id="0" w:name="_GoBack"/>
      <w:bookmarkEnd w:id="0"/>
    </w:p>
    <w:p w:rsidR="00C35383" w:rsidRPr="008B1E4E" w:rsidRDefault="00C35383" w:rsidP="002F0F4D">
      <w:pPr>
        <w:spacing w:line="480" w:lineRule="auto"/>
        <w:ind w:left="360"/>
        <w:rPr>
          <w:rFonts w:ascii="Times New Roman" w:hAnsi="Times New Roman" w:cs="Times New Roman"/>
          <w:b/>
          <w:bCs/>
          <w:color w:val="000000"/>
          <w:sz w:val="24"/>
          <w:szCs w:val="24"/>
        </w:rPr>
      </w:pPr>
      <w:r w:rsidRPr="008B1E4E">
        <w:rPr>
          <w:rFonts w:ascii="Times New Roman" w:hAnsi="Times New Roman" w:cs="Times New Roman"/>
          <w:b/>
          <w:bCs/>
          <w:color w:val="000000"/>
          <w:sz w:val="24"/>
          <w:szCs w:val="24"/>
        </w:rPr>
        <w:t>Cotton</w:t>
      </w:r>
    </w:p>
    <w:p w:rsidR="00911AC0" w:rsidRPr="008B1E4E" w:rsidRDefault="00911AC0" w:rsidP="002F0F4D">
      <w:pPr>
        <w:spacing w:line="480" w:lineRule="auto"/>
        <w:ind w:left="360" w:firstLine="360"/>
        <w:rPr>
          <w:rFonts w:ascii="Times New Roman" w:hAnsi="Times New Roman" w:cs="Times New Roman"/>
          <w:bCs/>
          <w:color w:val="000000"/>
          <w:sz w:val="24"/>
          <w:szCs w:val="24"/>
        </w:rPr>
      </w:pPr>
      <w:r w:rsidRPr="008B1E4E">
        <w:rPr>
          <w:rFonts w:ascii="Times New Roman" w:hAnsi="Times New Roman" w:cs="Times New Roman"/>
          <w:bCs/>
          <w:color w:val="000000"/>
          <w:sz w:val="24"/>
          <w:szCs w:val="24"/>
        </w:rPr>
        <w:t xml:space="preserve">An increase in </w:t>
      </w:r>
      <w:r w:rsidR="002F0F4D">
        <w:rPr>
          <w:rFonts w:ascii="Times New Roman" w:hAnsi="Times New Roman" w:cs="Times New Roman"/>
          <w:bCs/>
          <w:color w:val="000000"/>
          <w:sz w:val="24"/>
          <w:szCs w:val="24"/>
        </w:rPr>
        <w:t xml:space="preserve">the </w:t>
      </w:r>
      <w:r w:rsidRPr="008B1E4E">
        <w:rPr>
          <w:rFonts w:ascii="Times New Roman" w:hAnsi="Times New Roman" w:cs="Times New Roman"/>
          <w:bCs/>
          <w:color w:val="000000"/>
          <w:sz w:val="24"/>
          <w:szCs w:val="24"/>
        </w:rPr>
        <w:t xml:space="preserve">concentration of NaCl reduces the rate of germination in cotton seeds. An increase in soil salinity decreases the rate of germination in cotton seeds. Germination rate is highest at 0.0% of NaCl in the soil while it is lowest at 0.4% concentration of NaCl in soil. </w:t>
      </w:r>
      <w:r w:rsidR="00D93008" w:rsidRPr="008B1E4E">
        <w:rPr>
          <w:rFonts w:ascii="Times New Roman" w:hAnsi="Times New Roman" w:cs="Times New Roman"/>
          <w:bCs/>
          <w:color w:val="000000"/>
          <w:sz w:val="24"/>
          <w:szCs w:val="24"/>
        </w:rPr>
        <w:t>Cotton has a h</w:t>
      </w:r>
      <w:r w:rsidRPr="008B1E4E">
        <w:rPr>
          <w:rFonts w:ascii="Times New Roman" w:hAnsi="Times New Roman" w:cs="Times New Roman"/>
          <w:bCs/>
          <w:color w:val="000000"/>
          <w:sz w:val="24"/>
          <w:szCs w:val="24"/>
        </w:rPr>
        <w:t>igh tolerance to salinity</w:t>
      </w:r>
      <w:r w:rsidR="00D93008" w:rsidRPr="008B1E4E">
        <w:rPr>
          <w:rFonts w:ascii="Times New Roman" w:hAnsi="Times New Roman" w:cs="Times New Roman"/>
          <w:bCs/>
          <w:color w:val="000000"/>
          <w:sz w:val="24"/>
          <w:szCs w:val="24"/>
        </w:rPr>
        <w:t xml:space="preserve"> hence the impact </w:t>
      </w:r>
      <w:r w:rsidR="002F0F4D">
        <w:rPr>
          <w:rFonts w:ascii="Times New Roman" w:hAnsi="Times New Roman" w:cs="Times New Roman"/>
          <w:bCs/>
          <w:color w:val="000000"/>
          <w:sz w:val="24"/>
          <w:szCs w:val="24"/>
        </w:rPr>
        <w:t>o</w:t>
      </w:r>
      <w:r w:rsidR="00D93008" w:rsidRPr="008B1E4E">
        <w:rPr>
          <w:rFonts w:ascii="Times New Roman" w:hAnsi="Times New Roman" w:cs="Times New Roman"/>
          <w:bCs/>
          <w:color w:val="000000"/>
          <w:sz w:val="24"/>
          <w:szCs w:val="24"/>
        </w:rPr>
        <w:t xml:space="preserve">f sodium chloride on its germination was lower compared to other seeds. </w:t>
      </w:r>
    </w:p>
    <w:p w:rsidR="00C35383" w:rsidRPr="008B1E4E" w:rsidRDefault="00C35383" w:rsidP="002F0F4D">
      <w:pPr>
        <w:spacing w:line="480" w:lineRule="auto"/>
        <w:ind w:left="360"/>
        <w:rPr>
          <w:rFonts w:ascii="Times New Roman" w:hAnsi="Times New Roman" w:cs="Times New Roman"/>
          <w:b/>
          <w:bCs/>
          <w:color w:val="000000"/>
          <w:sz w:val="24"/>
          <w:szCs w:val="24"/>
        </w:rPr>
      </w:pPr>
      <w:r w:rsidRPr="008B1E4E">
        <w:rPr>
          <w:rFonts w:ascii="Times New Roman" w:hAnsi="Times New Roman" w:cs="Times New Roman"/>
          <w:b/>
          <w:bCs/>
          <w:color w:val="000000"/>
          <w:sz w:val="24"/>
          <w:szCs w:val="24"/>
        </w:rPr>
        <w:t>Beets</w:t>
      </w:r>
    </w:p>
    <w:p w:rsidR="00D93008" w:rsidRPr="008B1E4E" w:rsidRDefault="00D93008" w:rsidP="002F0F4D">
      <w:pPr>
        <w:spacing w:line="480" w:lineRule="auto"/>
        <w:ind w:left="360" w:firstLine="360"/>
        <w:rPr>
          <w:rFonts w:ascii="Times New Roman" w:hAnsi="Times New Roman" w:cs="Times New Roman"/>
          <w:bCs/>
          <w:color w:val="000000"/>
          <w:sz w:val="24"/>
          <w:szCs w:val="24"/>
        </w:rPr>
      </w:pPr>
      <w:r w:rsidRPr="008B1E4E">
        <w:rPr>
          <w:rFonts w:ascii="Times New Roman" w:hAnsi="Times New Roman" w:cs="Times New Roman"/>
          <w:bCs/>
          <w:color w:val="000000"/>
          <w:sz w:val="24"/>
          <w:szCs w:val="24"/>
        </w:rPr>
        <w:t>Germination of beets was the</w:t>
      </w:r>
      <w:r w:rsidR="008B1E4E" w:rsidRPr="008B1E4E">
        <w:rPr>
          <w:rFonts w:ascii="Times New Roman" w:hAnsi="Times New Roman" w:cs="Times New Roman"/>
          <w:bCs/>
          <w:color w:val="000000"/>
          <w:sz w:val="24"/>
          <w:szCs w:val="24"/>
        </w:rPr>
        <w:t xml:space="preserve"> highest in the data recorded on</w:t>
      </w:r>
      <w:r w:rsidRPr="008B1E4E">
        <w:rPr>
          <w:rFonts w:ascii="Times New Roman" w:hAnsi="Times New Roman" w:cs="Times New Roman"/>
          <w:bCs/>
          <w:color w:val="000000"/>
          <w:sz w:val="24"/>
          <w:szCs w:val="24"/>
        </w:rPr>
        <w:t xml:space="preserve"> lower sodium chloride concentration.</w:t>
      </w:r>
      <w:r w:rsidR="008B1E4E" w:rsidRPr="008B1E4E">
        <w:rPr>
          <w:rFonts w:ascii="Times New Roman" w:hAnsi="Times New Roman" w:cs="Times New Roman"/>
          <w:bCs/>
          <w:color w:val="000000"/>
          <w:sz w:val="24"/>
          <w:szCs w:val="24"/>
        </w:rPr>
        <w:t xml:space="preserve"> However, on the highest level of sodium chloride used in the experiment, the rate of germination of beets was similar to that of cotton. Two beet seeds grew but died before the 14</w:t>
      </w:r>
      <w:r w:rsidR="008B1E4E" w:rsidRPr="008B1E4E">
        <w:rPr>
          <w:rFonts w:ascii="Times New Roman" w:hAnsi="Times New Roman" w:cs="Times New Roman"/>
          <w:bCs/>
          <w:color w:val="000000"/>
          <w:sz w:val="24"/>
          <w:szCs w:val="24"/>
          <w:vertAlign w:val="superscript"/>
        </w:rPr>
        <w:t>th</w:t>
      </w:r>
      <w:r w:rsidR="008B1E4E" w:rsidRPr="008B1E4E">
        <w:rPr>
          <w:rFonts w:ascii="Times New Roman" w:hAnsi="Times New Roman" w:cs="Times New Roman"/>
          <w:bCs/>
          <w:color w:val="000000"/>
          <w:sz w:val="24"/>
          <w:szCs w:val="24"/>
        </w:rPr>
        <w:t xml:space="preserve"> day in the 0.4% concentration </w:t>
      </w:r>
      <w:r w:rsidR="002F0F4D">
        <w:rPr>
          <w:rFonts w:ascii="Times New Roman" w:hAnsi="Times New Roman" w:cs="Times New Roman"/>
          <w:bCs/>
          <w:color w:val="000000"/>
          <w:sz w:val="24"/>
          <w:szCs w:val="24"/>
        </w:rPr>
        <w:t>o</w:t>
      </w:r>
      <w:r w:rsidR="008B1E4E" w:rsidRPr="008B1E4E">
        <w:rPr>
          <w:rFonts w:ascii="Times New Roman" w:hAnsi="Times New Roman" w:cs="Times New Roman"/>
          <w:bCs/>
          <w:color w:val="000000"/>
          <w:sz w:val="24"/>
          <w:szCs w:val="24"/>
        </w:rPr>
        <w:t>f Sodium Chloride.</w:t>
      </w:r>
    </w:p>
    <w:p w:rsidR="00C35383" w:rsidRPr="008B1E4E" w:rsidRDefault="008B1E4E" w:rsidP="002F0F4D">
      <w:pPr>
        <w:spacing w:line="480" w:lineRule="auto"/>
        <w:ind w:left="360"/>
        <w:rPr>
          <w:rFonts w:ascii="Times New Roman" w:hAnsi="Times New Roman" w:cs="Times New Roman"/>
          <w:b/>
          <w:bCs/>
          <w:color w:val="000000"/>
          <w:sz w:val="24"/>
          <w:szCs w:val="24"/>
        </w:rPr>
      </w:pPr>
      <w:r w:rsidRPr="008B1E4E">
        <w:rPr>
          <w:rFonts w:ascii="Times New Roman" w:hAnsi="Times New Roman" w:cs="Times New Roman"/>
          <w:b/>
          <w:bCs/>
          <w:color w:val="000000"/>
          <w:sz w:val="24"/>
          <w:szCs w:val="24"/>
        </w:rPr>
        <w:t>Beans</w:t>
      </w:r>
    </w:p>
    <w:p w:rsidR="00911AC0" w:rsidRPr="008B1E4E" w:rsidRDefault="008B1E4E" w:rsidP="002F0F4D">
      <w:pPr>
        <w:spacing w:line="480" w:lineRule="auto"/>
        <w:ind w:left="360" w:firstLine="360"/>
        <w:rPr>
          <w:rStyle w:val="fontstyle01"/>
          <w:rFonts w:ascii="Times New Roman" w:hAnsi="Times New Roman" w:cs="Times New Roman"/>
          <w:b w:val="0"/>
          <w:sz w:val="24"/>
          <w:szCs w:val="24"/>
        </w:rPr>
      </w:pPr>
      <w:r w:rsidRPr="008B1E4E">
        <w:rPr>
          <w:rFonts w:ascii="Times New Roman" w:hAnsi="Times New Roman" w:cs="Times New Roman"/>
          <w:bCs/>
          <w:color w:val="000000"/>
          <w:sz w:val="24"/>
          <w:szCs w:val="24"/>
        </w:rPr>
        <w:t xml:space="preserve">Beans germination was also affected by the rate of soil salinity. Germination was zero at </w:t>
      </w:r>
      <w:r w:rsidR="002F0F4D">
        <w:rPr>
          <w:rFonts w:ascii="Times New Roman" w:hAnsi="Times New Roman" w:cs="Times New Roman"/>
          <w:bCs/>
          <w:color w:val="000000"/>
          <w:sz w:val="24"/>
          <w:szCs w:val="24"/>
        </w:rPr>
        <w:t xml:space="preserve">a </w:t>
      </w:r>
      <w:r w:rsidRPr="008B1E4E">
        <w:rPr>
          <w:rFonts w:ascii="Times New Roman" w:hAnsi="Times New Roman" w:cs="Times New Roman"/>
          <w:bCs/>
          <w:color w:val="000000"/>
          <w:sz w:val="24"/>
          <w:szCs w:val="24"/>
        </w:rPr>
        <w:t>high sodium concentration of 0.4% and higher at low or no concentration of sodium chloride. There was no bean germination in 0.4% concentration of Sodium Chloride in the soil. An indication that b</w:t>
      </w:r>
      <w:r w:rsidR="00911AC0" w:rsidRPr="008B1E4E">
        <w:rPr>
          <w:rFonts w:ascii="Times New Roman" w:hAnsi="Times New Roman" w:cs="Times New Roman"/>
          <w:bCs/>
          <w:color w:val="000000"/>
          <w:sz w:val="24"/>
          <w:szCs w:val="24"/>
        </w:rPr>
        <w:t>eans have a lower tolerance to salinity</w:t>
      </w:r>
      <w:r w:rsidRPr="008B1E4E">
        <w:rPr>
          <w:rFonts w:ascii="Times New Roman" w:hAnsi="Times New Roman" w:cs="Times New Roman"/>
          <w:bCs/>
          <w:color w:val="000000"/>
          <w:sz w:val="24"/>
          <w:szCs w:val="24"/>
        </w:rPr>
        <w:t xml:space="preserve"> and cannot do well in such </w:t>
      </w:r>
      <w:r w:rsidRPr="008B1E4E">
        <w:rPr>
          <w:rFonts w:ascii="Times New Roman" w:hAnsi="Times New Roman" w:cs="Times New Roman"/>
          <w:bCs/>
          <w:color w:val="000000"/>
          <w:sz w:val="24"/>
          <w:szCs w:val="24"/>
        </w:rPr>
        <w:lastRenderedPageBreak/>
        <w:t xml:space="preserve">conditions. </w:t>
      </w:r>
      <w:r w:rsidR="00C35383" w:rsidRPr="008B1E4E">
        <w:rPr>
          <w:rFonts w:ascii="Times New Roman" w:hAnsi="Times New Roman" w:cs="Times New Roman"/>
          <w:b/>
          <w:bCs/>
          <w:color w:val="000000"/>
          <w:sz w:val="24"/>
          <w:szCs w:val="24"/>
        </w:rPr>
        <w:br/>
      </w:r>
      <w:r w:rsidR="00C35383" w:rsidRPr="008B1E4E">
        <w:rPr>
          <w:rStyle w:val="fontstyle01"/>
          <w:rFonts w:ascii="Times New Roman" w:hAnsi="Times New Roman" w:cs="Times New Roman"/>
          <w:sz w:val="24"/>
          <w:szCs w:val="24"/>
        </w:rPr>
        <w:t>2. Explain why some of the plants struggled to germinate or grow.</w:t>
      </w:r>
      <w:r w:rsidR="00C35383" w:rsidRPr="008B1E4E">
        <w:rPr>
          <w:rFonts w:ascii="Times New Roman" w:hAnsi="Times New Roman" w:cs="Times New Roman"/>
          <w:b/>
          <w:bCs/>
          <w:color w:val="000000"/>
          <w:sz w:val="24"/>
          <w:szCs w:val="24"/>
        </w:rPr>
        <w:t xml:space="preserve"> </w:t>
      </w:r>
      <w:r w:rsidR="00C35383" w:rsidRPr="008B1E4E">
        <w:rPr>
          <w:rStyle w:val="fontstyle01"/>
          <w:rFonts w:ascii="Times New Roman" w:hAnsi="Times New Roman" w:cs="Times New Roman"/>
          <w:sz w:val="24"/>
          <w:szCs w:val="24"/>
        </w:rPr>
        <w:t xml:space="preserve">What was causing their </w:t>
      </w:r>
      <w:r w:rsidR="00C35383" w:rsidRPr="008B1E4E">
        <w:rPr>
          <w:rStyle w:val="fontstyle01"/>
          <w:rFonts w:ascii="Times New Roman" w:hAnsi="Times New Roman" w:cs="Times New Roman"/>
          <w:sz w:val="24"/>
          <w:szCs w:val="24"/>
        </w:rPr>
        <w:t>difficulty? Explain this in terms of the</w:t>
      </w:r>
      <w:r w:rsidR="00C35383" w:rsidRPr="008B1E4E">
        <w:rPr>
          <w:rFonts w:ascii="Times New Roman" w:hAnsi="Times New Roman" w:cs="Times New Roman"/>
          <w:b/>
          <w:bCs/>
          <w:color w:val="000000"/>
          <w:sz w:val="24"/>
          <w:szCs w:val="24"/>
        </w:rPr>
        <w:t xml:space="preserve"> </w:t>
      </w:r>
      <w:r w:rsidR="00C35383" w:rsidRPr="008B1E4E">
        <w:rPr>
          <w:rStyle w:val="fontstyle01"/>
          <w:rFonts w:ascii="Times New Roman" w:hAnsi="Times New Roman" w:cs="Times New Roman"/>
          <w:sz w:val="24"/>
          <w:szCs w:val="24"/>
        </w:rPr>
        <w:t>process or processes involved.</w:t>
      </w:r>
    </w:p>
    <w:p w:rsidR="00C35383" w:rsidRPr="008B1E4E" w:rsidRDefault="00911AC0" w:rsidP="002F0F4D">
      <w:pPr>
        <w:spacing w:line="480" w:lineRule="auto"/>
        <w:ind w:left="360" w:firstLine="360"/>
        <w:rPr>
          <w:rStyle w:val="fontstyle01"/>
          <w:rFonts w:ascii="Times New Roman" w:hAnsi="Times New Roman" w:cs="Times New Roman"/>
          <w:sz w:val="24"/>
          <w:szCs w:val="24"/>
        </w:rPr>
      </w:pPr>
      <w:r w:rsidRPr="008B1E4E">
        <w:rPr>
          <w:rFonts w:ascii="Times New Roman" w:hAnsi="Times New Roman" w:cs="Times New Roman"/>
          <w:bCs/>
          <w:color w:val="000000"/>
          <w:sz w:val="24"/>
          <w:szCs w:val="24"/>
        </w:rPr>
        <w:t xml:space="preserve">Some plants struggled to grow because there were high salinity rates in the soil. </w:t>
      </w:r>
      <w:r w:rsidR="002F0F4D">
        <w:rPr>
          <w:rFonts w:ascii="Times New Roman" w:hAnsi="Times New Roman" w:cs="Times New Roman"/>
          <w:bCs/>
          <w:color w:val="000000"/>
          <w:sz w:val="24"/>
          <w:szCs w:val="24"/>
        </w:rPr>
        <w:t>A h</w:t>
      </w:r>
      <w:r w:rsidRPr="008B1E4E">
        <w:rPr>
          <w:rFonts w:ascii="Times New Roman" w:hAnsi="Times New Roman" w:cs="Times New Roman"/>
          <w:bCs/>
          <w:color w:val="000000"/>
          <w:sz w:val="24"/>
          <w:szCs w:val="24"/>
        </w:rPr>
        <w:t xml:space="preserve">igh concentration of Sodium Chloride in the soil led to </w:t>
      </w:r>
      <w:r w:rsidR="002F0F4D">
        <w:rPr>
          <w:rFonts w:ascii="Times New Roman" w:hAnsi="Times New Roman" w:cs="Times New Roman"/>
          <w:bCs/>
          <w:color w:val="000000"/>
          <w:sz w:val="24"/>
          <w:szCs w:val="24"/>
        </w:rPr>
        <w:t xml:space="preserve">the </w:t>
      </w:r>
      <w:r w:rsidRPr="008B1E4E">
        <w:rPr>
          <w:rFonts w:ascii="Times New Roman" w:hAnsi="Times New Roman" w:cs="Times New Roman"/>
          <w:bCs/>
          <w:color w:val="000000"/>
          <w:sz w:val="24"/>
          <w:szCs w:val="24"/>
        </w:rPr>
        <w:t xml:space="preserve">burning of the seedlings as they attempted to grow. Some seedlings did not attempt to grow at all because the conditions were so saline to tolerate growth. Plants that had </w:t>
      </w:r>
      <w:r w:rsidR="002F0F4D">
        <w:rPr>
          <w:rFonts w:ascii="Times New Roman" w:hAnsi="Times New Roman" w:cs="Times New Roman"/>
          <w:bCs/>
          <w:color w:val="000000"/>
          <w:sz w:val="24"/>
          <w:szCs w:val="24"/>
        </w:rPr>
        <w:t xml:space="preserve">a </w:t>
      </w:r>
      <w:r w:rsidRPr="008B1E4E">
        <w:rPr>
          <w:rFonts w:ascii="Times New Roman" w:hAnsi="Times New Roman" w:cs="Times New Roman"/>
          <w:bCs/>
          <w:color w:val="000000"/>
          <w:sz w:val="24"/>
          <w:szCs w:val="24"/>
        </w:rPr>
        <w:t xml:space="preserve">low tolerance of salinity struggled to grow because salinity suppressed the rate of growth in them. Cotton seeds performed better in similar saline conditions compared to beans because cotton has </w:t>
      </w:r>
      <w:r w:rsidR="002F0F4D">
        <w:rPr>
          <w:rFonts w:ascii="Times New Roman" w:hAnsi="Times New Roman" w:cs="Times New Roman"/>
          <w:bCs/>
          <w:color w:val="000000"/>
          <w:sz w:val="24"/>
          <w:szCs w:val="24"/>
        </w:rPr>
        <w:t xml:space="preserve">a </w:t>
      </w:r>
      <w:r w:rsidRPr="008B1E4E">
        <w:rPr>
          <w:rFonts w:ascii="Times New Roman" w:hAnsi="Times New Roman" w:cs="Times New Roman"/>
          <w:bCs/>
          <w:color w:val="000000"/>
          <w:sz w:val="24"/>
          <w:szCs w:val="24"/>
        </w:rPr>
        <w:t>high tolerance to salinity while beans ha</w:t>
      </w:r>
      <w:r w:rsidR="002F0F4D">
        <w:rPr>
          <w:rFonts w:ascii="Times New Roman" w:hAnsi="Times New Roman" w:cs="Times New Roman"/>
          <w:bCs/>
          <w:color w:val="000000"/>
          <w:sz w:val="24"/>
          <w:szCs w:val="24"/>
        </w:rPr>
        <w:t>ve</w:t>
      </w:r>
      <w:r w:rsidRPr="008B1E4E">
        <w:rPr>
          <w:rFonts w:ascii="Times New Roman" w:hAnsi="Times New Roman" w:cs="Times New Roman"/>
          <w:bCs/>
          <w:color w:val="000000"/>
          <w:sz w:val="24"/>
          <w:szCs w:val="24"/>
        </w:rPr>
        <w:t xml:space="preserve"> </w:t>
      </w:r>
      <w:r w:rsidR="002F0F4D">
        <w:rPr>
          <w:rFonts w:ascii="Times New Roman" w:hAnsi="Times New Roman" w:cs="Times New Roman"/>
          <w:bCs/>
          <w:color w:val="000000"/>
          <w:sz w:val="24"/>
          <w:szCs w:val="24"/>
        </w:rPr>
        <w:t xml:space="preserve">a </w:t>
      </w:r>
      <w:r w:rsidRPr="008B1E4E">
        <w:rPr>
          <w:rFonts w:ascii="Times New Roman" w:hAnsi="Times New Roman" w:cs="Times New Roman"/>
          <w:bCs/>
          <w:color w:val="000000"/>
          <w:sz w:val="24"/>
          <w:szCs w:val="24"/>
        </w:rPr>
        <w:t xml:space="preserve">low </w:t>
      </w:r>
      <w:r w:rsidR="002F0F4D">
        <w:rPr>
          <w:rFonts w:ascii="Times New Roman" w:hAnsi="Times New Roman" w:cs="Times New Roman"/>
          <w:bCs/>
          <w:color w:val="000000"/>
          <w:sz w:val="24"/>
          <w:szCs w:val="24"/>
        </w:rPr>
        <w:t>salinity tolerance</w:t>
      </w:r>
      <w:r w:rsidRPr="008B1E4E">
        <w:rPr>
          <w:rFonts w:ascii="Times New Roman" w:hAnsi="Times New Roman" w:cs="Times New Roman"/>
          <w:bCs/>
          <w:color w:val="000000"/>
          <w:sz w:val="24"/>
          <w:szCs w:val="24"/>
        </w:rPr>
        <w:t xml:space="preserve">. </w:t>
      </w:r>
      <w:r w:rsidR="00C35383" w:rsidRPr="008B1E4E">
        <w:rPr>
          <w:rFonts w:ascii="Times New Roman" w:hAnsi="Times New Roman" w:cs="Times New Roman"/>
          <w:b/>
          <w:bCs/>
          <w:color w:val="000000"/>
          <w:sz w:val="24"/>
          <w:szCs w:val="24"/>
        </w:rPr>
        <w:br/>
      </w:r>
      <w:r w:rsidR="00C35383" w:rsidRPr="008B1E4E">
        <w:rPr>
          <w:rStyle w:val="fontstyle01"/>
          <w:rFonts w:ascii="Times New Roman" w:hAnsi="Times New Roman" w:cs="Times New Roman"/>
          <w:sz w:val="24"/>
          <w:szCs w:val="24"/>
        </w:rPr>
        <w:t>3. How can the adverse effects on plants of soils with high soluble salt</w:t>
      </w:r>
      <w:r w:rsidR="00C35383" w:rsidRPr="008B1E4E">
        <w:rPr>
          <w:rFonts w:ascii="Times New Roman" w:hAnsi="Times New Roman" w:cs="Times New Roman"/>
          <w:b/>
          <w:bCs/>
          <w:color w:val="000000"/>
          <w:sz w:val="24"/>
          <w:szCs w:val="24"/>
        </w:rPr>
        <w:t xml:space="preserve"> </w:t>
      </w:r>
      <w:r w:rsidR="00C35383" w:rsidRPr="008B1E4E">
        <w:rPr>
          <w:rStyle w:val="fontstyle01"/>
          <w:rFonts w:ascii="Times New Roman" w:hAnsi="Times New Roman" w:cs="Times New Roman"/>
          <w:sz w:val="24"/>
          <w:szCs w:val="24"/>
        </w:rPr>
        <w:t>concentrations be overcome? Explain this for the case where</w:t>
      </w:r>
      <w:r w:rsidR="00C35383" w:rsidRPr="008B1E4E">
        <w:rPr>
          <w:rFonts w:ascii="Times New Roman" w:hAnsi="Times New Roman" w:cs="Times New Roman"/>
          <w:b/>
          <w:bCs/>
          <w:color w:val="000000"/>
          <w:sz w:val="24"/>
          <w:szCs w:val="24"/>
        </w:rPr>
        <w:t xml:space="preserve"> </w:t>
      </w:r>
      <w:r w:rsidR="00C35383" w:rsidRPr="008B1E4E">
        <w:rPr>
          <w:rStyle w:val="fontstyle01"/>
          <w:rFonts w:ascii="Times New Roman" w:hAnsi="Times New Roman" w:cs="Times New Roman"/>
          <w:sz w:val="24"/>
          <w:szCs w:val="24"/>
        </w:rPr>
        <w:t>sodium is the dom</w:t>
      </w:r>
      <w:r w:rsidR="00C35383" w:rsidRPr="008B1E4E">
        <w:rPr>
          <w:rStyle w:val="fontstyle01"/>
          <w:rFonts w:ascii="Times New Roman" w:hAnsi="Times New Roman" w:cs="Times New Roman"/>
          <w:sz w:val="24"/>
          <w:szCs w:val="24"/>
        </w:rPr>
        <w:t xml:space="preserve">inant soluble salt and the case </w:t>
      </w:r>
      <w:r w:rsidR="00C35383" w:rsidRPr="008B1E4E">
        <w:rPr>
          <w:rStyle w:val="fontstyle01"/>
          <w:rFonts w:ascii="Times New Roman" w:hAnsi="Times New Roman" w:cs="Times New Roman"/>
          <w:sz w:val="24"/>
          <w:szCs w:val="24"/>
        </w:rPr>
        <w:t>where any other</w:t>
      </w:r>
      <w:r w:rsidR="00C35383" w:rsidRPr="008B1E4E">
        <w:rPr>
          <w:rFonts w:ascii="Times New Roman" w:hAnsi="Times New Roman" w:cs="Times New Roman"/>
          <w:b/>
          <w:bCs/>
          <w:color w:val="000000"/>
          <w:sz w:val="24"/>
          <w:szCs w:val="24"/>
        </w:rPr>
        <w:t xml:space="preserve"> </w:t>
      </w:r>
      <w:r w:rsidR="00C35383" w:rsidRPr="008B1E4E">
        <w:rPr>
          <w:rStyle w:val="fontstyle01"/>
          <w:rFonts w:ascii="Times New Roman" w:hAnsi="Times New Roman" w:cs="Times New Roman"/>
          <w:sz w:val="24"/>
          <w:szCs w:val="24"/>
        </w:rPr>
        <w:t>salt is dominant.</w:t>
      </w:r>
    </w:p>
    <w:p w:rsidR="00911AC0" w:rsidRPr="008B1E4E" w:rsidRDefault="00D93008" w:rsidP="002F0F4D">
      <w:pPr>
        <w:spacing w:line="480" w:lineRule="auto"/>
        <w:ind w:left="360" w:firstLine="360"/>
        <w:rPr>
          <w:rFonts w:ascii="Times New Roman" w:hAnsi="Times New Roman" w:cs="Times New Roman"/>
          <w:sz w:val="24"/>
          <w:szCs w:val="24"/>
        </w:rPr>
      </w:pPr>
      <w:r w:rsidRPr="008B1E4E">
        <w:rPr>
          <w:rFonts w:ascii="Times New Roman" w:hAnsi="Times New Roman" w:cs="Times New Roman"/>
          <w:sz w:val="24"/>
          <w:szCs w:val="24"/>
        </w:rPr>
        <w:t xml:space="preserve">Sodium dominant soluble salts can be controlled by leaching which is an effective way fi removing salts from root zones of soils. This is done by ponding fresh water on the surface </w:t>
      </w:r>
      <w:r w:rsidR="002F0F4D">
        <w:rPr>
          <w:rFonts w:ascii="Times New Roman" w:hAnsi="Times New Roman" w:cs="Times New Roman"/>
          <w:sz w:val="24"/>
          <w:szCs w:val="24"/>
        </w:rPr>
        <w:t>o</w:t>
      </w:r>
      <w:r w:rsidRPr="008B1E4E">
        <w:rPr>
          <w:rFonts w:ascii="Times New Roman" w:hAnsi="Times New Roman" w:cs="Times New Roman"/>
          <w:sz w:val="24"/>
          <w:szCs w:val="24"/>
        </w:rPr>
        <w:t xml:space="preserve">f the soil and allowing it to infiltrate. Leaching is effective during low temperatures where </w:t>
      </w:r>
      <w:r w:rsidR="002F0F4D">
        <w:rPr>
          <w:rFonts w:ascii="Times New Roman" w:hAnsi="Times New Roman" w:cs="Times New Roman"/>
          <w:sz w:val="24"/>
          <w:szCs w:val="24"/>
        </w:rPr>
        <w:t xml:space="preserve">the </w:t>
      </w:r>
      <w:r w:rsidRPr="008B1E4E">
        <w:rPr>
          <w:rFonts w:ascii="Times New Roman" w:hAnsi="Times New Roman" w:cs="Times New Roman"/>
          <w:sz w:val="24"/>
          <w:szCs w:val="24"/>
        </w:rPr>
        <w:t>rate of evaporation is low. Leaching can be used where any other salt apart f</w:t>
      </w:r>
      <w:r w:rsidR="002F0F4D">
        <w:rPr>
          <w:rFonts w:ascii="Times New Roman" w:hAnsi="Times New Roman" w:cs="Times New Roman"/>
          <w:sz w:val="24"/>
          <w:szCs w:val="24"/>
        </w:rPr>
        <w:t>ro</w:t>
      </w:r>
      <w:r w:rsidRPr="008B1E4E">
        <w:rPr>
          <w:rFonts w:ascii="Times New Roman" w:hAnsi="Times New Roman" w:cs="Times New Roman"/>
          <w:sz w:val="24"/>
          <w:szCs w:val="24"/>
        </w:rPr>
        <w:t xml:space="preserve">m Sodium is dominant. In addition to leaching, flushing and scrapping can be used to reduce soil salinity and increase plant performance. </w:t>
      </w:r>
    </w:p>
    <w:sectPr w:rsidR="00911AC0" w:rsidRPr="008B1E4E">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BFC" w:rsidRDefault="00490BFC" w:rsidP="004E5A5E">
      <w:pPr>
        <w:spacing w:after="0" w:line="240" w:lineRule="auto"/>
      </w:pPr>
      <w:r>
        <w:separator/>
      </w:r>
    </w:p>
  </w:endnote>
  <w:endnote w:type="continuationSeparator" w:id="0">
    <w:p w:rsidR="00490BFC" w:rsidRDefault="00490BFC" w:rsidP="004E5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BFC" w:rsidRDefault="00490BFC" w:rsidP="004E5A5E">
      <w:pPr>
        <w:spacing w:after="0" w:line="240" w:lineRule="auto"/>
      </w:pPr>
      <w:r>
        <w:separator/>
      </w:r>
    </w:p>
  </w:footnote>
  <w:footnote w:type="continuationSeparator" w:id="0">
    <w:p w:rsidR="00490BFC" w:rsidRDefault="00490BFC" w:rsidP="004E5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988538"/>
      <w:docPartObj>
        <w:docPartGallery w:val="Page Numbers (Top of Page)"/>
        <w:docPartUnique/>
      </w:docPartObj>
    </w:sdtPr>
    <w:sdtEndPr>
      <w:rPr>
        <w:rFonts w:ascii="Times New Roman" w:hAnsi="Times New Roman" w:cs="Times New Roman"/>
        <w:noProof/>
        <w:sz w:val="24"/>
        <w:szCs w:val="24"/>
      </w:rPr>
    </w:sdtEndPr>
    <w:sdtContent>
      <w:p w:rsidR="002F0F4D" w:rsidRPr="002F0F4D" w:rsidRDefault="002F0F4D">
        <w:pPr>
          <w:pStyle w:val="Header"/>
          <w:jc w:val="right"/>
          <w:rPr>
            <w:rFonts w:ascii="Times New Roman" w:hAnsi="Times New Roman" w:cs="Times New Roman"/>
            <w:sz w:val="24"/>
            <w:szCs w:val="24"/>
          </w:rPr>
        </w:pPr>
        <w:r w:rsidRPr="002F0F4D">
          <w:rPr>
            <w:rFonts w:ascii="Times New Roman" w:hAnsi="Times New Roman" w:cs="Times New Roman"/>
            <w:sz w:val="24"/>
            <w:szCs w:val="24"/>
          </w:rPr>
          <w:fldChar w:fldCharType="begin"/>
        </w:r>
        <w:r w:rsidRPr="002F0F4D">
          <w:rPr>
            <w:rFonts w:ascii="Times New Roman" w:hAnsi="Times New Roman" w:cs="Times New Roman"/>
            <w:sz w:val="24"/>
            <w:szCs w:val="24"/>
          </w:rPr>
          <w:instrText xml:space="preserve"> PAGE   \* MERGEFORMAT </w:instrText>
        </w:r>
        <w:r w:rsidRPr="002F0F4D">
          <w:rPr>
            <w:rFonts w:ascii="Times New Roman" w:hAnsi="Times New Roman" w:cs="Times New Roman"/>
            <w:sz w:val="24"/>
            <w:szCs w:val="24"/>
          </w:rPr>
          <w:fldChar w:fldCharType="separate"/>
        </w:r>
        <w:r>
          <w:rPr>
            <w:rFonts w:ascii="Times New Roman" w:hAnsi="Times New Roman" w:cs="Times New Roman"/>
            <w:noProof/>
            <w:sz w:val="24"/>
            <w:szCs w:val="24"/>
          </w:rPr>
          <w:t>2</w:t>
        </w:r>
        <w:r w:rsidRPr="002F0F4D">
          <w:rPr>
            <w:rFonts w:ascii="Times New Roman" w:hAnsi="Times New Roman" w:cs="Times New Roman"/>
            <w:noProof/>
            <w:sz w:val="24"/>
            <w:szCs w:val="24"/>
          </w:rPr>
          <w:fldChar w:fldCharType="end"/>
        </w:r>
      </w:p>
    </w:sdtContent>
  </w:sdt>
  <w:p w:rsidR="002F0F4D" w:rsidRDefault="002F0F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EB46F2"/>
    <w:multiLevelType w:val="hybridMultilevel"/>
    <w:tmpl w:val="F078A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S3NDcwMjQyNrU0tDBU0lEKTi0uzszPAykwrgUAuhvjKywAAAA="/>
  </w:docVars>
  <w:rsids>
    <w:rsidRoot w:val="00F11153"/>
    <w:rsid w:val="001B6E58"/>
    <w:rsid w:val="001C1D47"/>
    <w:rsid w:val="001E3606"/>
    <w:rsid w:val="002C105C"/>
    <w:rsid w:val="002F0F4D"/>
    <w:rsid w:val="003178C5"/>
    <w:rsid w:val="00490BFC"/>
    <w:rsid w:val="004E5A5E"/>
    <w:rsid w:val="0068234A"/>
    <w:rsid w:val="006B3268"/>
    <w:rsid w:val="008B1E4E"/>
    <w:rsid w:val="00911AC0"/>
    <w:rsid w:val="00B93E35"/>
    <w:rsid w:val="00C35383"/>
    <w:rsid w:val="00D93008"/>
    <w:rsid w:val="00DB7FBA"/>
    <w:rsid w:val="00EC02AF"/>
    <w:rsid w:val="00F11153"/>
    <w:rsid w:val="00F20988"/>
    <w:rsid w:val="00F30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82088"/>
  <w15:chartTrackingRefBased/>
  <w15:docId w15:val="{4DD1BE02-8A1F-4DC0-8680-13F8D765A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customStyle="1" w:styleId="fontstyle01">
    <w:name w:val="fontstyle01"/>
    <w:basedOn w:val="DefaultParagraphFont"/>
    <w:rsid w:val="00C35383"/>
    <w:rPr>
      <w:rFonts w:ascii="TimesNewRomanPS-BoldMT" w:hAnsi="TimesNewRomanPS-BoldMT" w:hint="default"/>
      <w:b/>
      <w:bCs/>
      <w:i w:val="0"/>
      <w:iCs w:val="0"/>
      <w:color w:val="000000"/>
      <w:sz w:val="30"/>
      <w:szCs w:val="30"/>
    </w:rPr>
  </w:style>
  <w:style w:type="paragraph" w:styleId="ListParagraph">
    <w:name w:val="List Paragraph"/>
    <w:basedOn w:val="Normal"/>
    <w:uiPriority w:val="34"/>
    <w:qFormat/>
    <w:rsid w:val="00C35383"/>
    <w:pPr>
      <w:ind w:left="720"/>
      <w:contextualSpacing/>
    </w:pPr>
  </w:style>
  <w:style w:type="paragraph" w:styleId="Header">
    <w:name w:val="header"/>
    <w:basedOn w:val="Normal"/>
    <w:link w:val="HeaderChar"/>
    <w:uiPriority w:val="99"/>
    <w:unhideWhenUsed/>
    <w:rsid w:val="004E5A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A5E"/>
  </w:style>
  <w:style w:type="paragraph" w:styleId="Footer">
    <w:name w:val="footer"/>
    <w:basedOn w:val="Normal"/>
    <w:link w:val="FooterChar"/>
    <w:uiPriority w:val="99"/>
    <w:unhideWhenUsed/>
    <w:rsid w:val="004E5A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Cotton germination in different concentrations of NaCl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538871997435964"/>
          <c:y val="0.12088652482269505"/>
          <c:w val="0.87140995989362713"/>
          <c:h val="0.62989920142960854"/>
        </c:manualLayout>
      </c:layout>
      <c:barChart>
        <c:barDir val="col"/>
        <c:grouping val="clustered"/>
        <c:varyColors val="0"/>
        <c:ser>
          <c:idx val="0"/>
          <c:order val="0"/>
          <c:tx>
            <c:strRef>
              <c:f>Sheet1!$B$1</c:f>
              <c:strCache>
                <c:ptCount val="1"/>
                <c:pt idx="0">
                  <c:v>0</c:v>
                </c:pt>
              </c:strCache>
            </c:strRef>
          </c:tx>
          <c:spPr>
            <a:solidFill>
              <a:schemeClr val="accent2"/>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Sheet1!$B$2:$B$15</c:f>
              <c:numCache>
                <c:formatCode>General</c:formatCode>
                <c:ptCount val="14"/>
                <c:pt idx="0">
                  <c:v>0</c:v>
                </c:pt>
                <c:pt idx="1">
                  <c:v>0</c:v>
                </c:pt>
                <c:pt idx="2">
                  <c:v>0</c:v>
                </c:pt>
                <c:pt idx="3">
                  <c:v>0</c:v>
                </c:pt>
                <c:pt idx="4">
                  <c:v>0</c:v>
                </c:pt>
                <c:pt idx="5">
                  <c:v>0.5</c:v>
                </c:pt>
                <c:pt idx="6">
                  <c:v>1.5</c:v>
                </c:pt>
                <c:pt idx="7">
                  <c:v>1.5</c:v>
                </c:pt>
                <c:pt idx="8">
                  <c:v>1.5</c:v>
                </c:pt>
                <c:pt idx="9">
                  <c:v>1.5</c:v>
                </c:pt>
                <c:pt idx="10">
                  <c:v>1.5</c:v>
                </c:pt>
                <c:pt idx="11">
                  <c:v>1.5</c:v>
                </c:pt>
                <c:pt idx="12">
                  <c:v>1.5</c:v>
                </c:pt>
                <c:pt idx="13">
                  <c:v>1.5</c:v>
                </c:pt>
              </c:numCache>
            </c:numRef>
          </c:val>
          <c:extLst>
            <c:ext xmlns:c16="http://schemas.microsoft.com/office/drawing/2014/chart" uri="{C3380CC4-5D6E-409C-BE32-E72D297353CC}">
              <c16:uniqueId val="{00000000-9007-44EA-A21C-99EAB2AA5169}"/>
            </c:ext>
          </c:extLst>
        </c:ser>
        <c:ser>
          <c:idx val="1"/>
          <c:order val="1"/>
          <c:tx>
            <c:strRef>
              <c:f>Sheet1!$C$1</c:f>
              <c:strCache>
                <c:ptCount val="1"/>
                <c:pt idx="0">
                  <c:v>0.1</c:v>
                </c:pt>
              </c:strCache>
            </c:strRef>
          </c:tx>
          <c:spPr>
            <a:solidFill>
              <a:schemeClr val="accent4"/>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Sheet1!$C$2:$C$15</c:f>
              <c:numCache>
                <c:formatCode>General</c:formatCode>
                <c:ptCount val="14"/>
                <c:pt idx="0">
                  <c:v>0</c:v>
                </c:pt>
                <c:pt idx="1">
                  <c:v>0</c:v>
                </c:pt>
                <c:pt idx="2">
                  <c:v>0</c:v>
                </c:pt>
                <c:pt idx="3">
                  <c:v>0</c:v>
                </c:pt>
                <c:pt idx="4">
                  <c:v>0</c:v>
                </c:pt>
                <c:pt idx="5">
                  <c:v>0.5</c:v>
                </c:pt>
                <c:pt idx="6">
                  <c:v>0.5</c:v>
                </c:pt>
                <c:pt idx="7">
                  <c:v>0.5</c:v>
                </c:pt>
                <c:pt idx="8">
                  <c:v>0.5</c:v>
                </c:pt>
                <c:pt idx="9">
                  <c:v>0.5</c:v>
                </c:pt>
                <c:pt idx="10">
                  <c:v>0.5</c:v>
                </c:pt>
                <c:pt idx="11">
                  <c:v>0.5</c:v>
                </c:pt>
                <c:pt idx="12">
                  <c:v>0.5</c:v>
                </c:pt>
                <c:pt idx="13">
                  <c:v>0.5</c:v>
                </c:pt>
              </c:numCache>
            </c:numRef>
          </c:val>
          <c:extLst>
            <c:ext xmlns:c16="http://schemas.microsoft.com/office/drawing/2014/chart" uri="{C3380CC4-5D6E-409C-BE32-E72D297353CC}">
              <c16:uniqueId val="{00000001-9007-44EA-A21C-99EAB2AA5169}"/>
            </c:ext>
          </c:extLst>
        </c:ser>
        <c:ser>
          <c:idx val="2"/>
          <c:order val="2"/>
          <c:tx>
            <c:strRef>
              <c:f>Sheet1!$D$1</c:f>
              <c:strCache>
                <c:ptCount val="1"/>
                <c:pt idx="0">
                  <c:v>0.2</c:v>
                </c:pt>
              </c:strCache>
            </c:strRef>
          </c:tx>
          <c:spPr>
            <a:solidFill>
              <a:schemeClr val="accent6"/>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Sheet1!$D$2:$D$15</c:f>
              <c:numCache>
                <c:formatCode>General</c:formatCode>
                <c:ptCount val="14"/>
                <c:pt idx="0">
                  <c:v>0</c:v>
                </c:pt>
                <c:pt idx="1">
                  <c:v>0</c:v>
                </c:pt>
                <c:pt idx="2">
                  <c:v>0</c:v>
                </c:pt>
                <c:pt idx="3">
                  <c:v>0</c:v>
                </c:pt>
                <c:pt idx="4">
                  <c:v>0</c:v>
                </c:pt>
                <c:pt idx="5">
                  <c:v>1</c:v>
                </c:pt>
                <c:pt idx="6">
                  <c:v>1</c:v>
                </c:pt>
                <c:pt idx="7">
                  <c:v>1</c:v>
                </c:pt>
                <c:pt idx="8">
                  <c:v>1</c:v>
                </c:pt>
                <c:pt idx="9">
                  <c:v>1</c:v>
                </c:pt>
                <c:pt idx="10">
                  <c:v>1</c:v>
                </c:pt>
                <c:pt idx="11">
                  <c:v>1</c:v>
                </c:pt>
                <c:pt idx="12">
                  <c:v>1</c:v>
                </c:pt>
                <c:pt idx="13">
                  <c:v>1</c:v>
                </c:pt>
              </c:numCache>
            </c:numRef>
          </c:val>
          <c:extLst>
            <c:ext xmlns:c16="http://schemas.microsoft.com/office/drawing/2014/chart" uri="{C3380CC4-5D6E-409C-BE32-E72D297353CC}">
              <c16:uniqueId val="{00000002-9007-44EA-A21C-99EAB2AA5169}"/>
            </c:ext>
          </c:extLst>
        </c:ser>
        <c:ser>
          <c:idx val="3"/>
          <c:order val="3"/>
          <c:tx>
            <c:strRef>
              <c:f>Sheet1!$E$1</c:f>
              <c:strCache>
                <c:ptCount val="1"/>
                <c:pt idx="0">
                  <c:v>0.3</c:v>
                </c:pt>
              </c:strCache>
            </c:strRef>
          </c:tx>
          <c:spPr>
            <a:solidFill>
              <a:schemeClr val="accent2">
                <a:lumMod val="60000"/>
              </a:schemeClr>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Sheet1!$E$2:$E$15</c:f>
              <c:numCache>
                <c:formatCode>General</c:formatCode>
                <c:ptCount val="14"/>
                <c:pt idx="0">
                  <c:v>0</c:v>
                </c:pt>
                <c:pt idx="1">
                  <c:v>0</c:v>
                </c:pt>
                <c:pt idx="2">
                  <c:v>0.5</c:v>
                </c:pt>
                <c:pt idx="3">
                  <c:v>0.5</c:v>
                </c:pt>
                <c:pt idx="4">
                  <c:v>1</c:v>
                </c:pt>
                <c:pt idx="5">
                  <c:v>1</c:v>
                </c:pt>
                <c:pt idx="6">
                  <c:v>0</c:v>
                </c:pt>
                <c:pt idx="7">
                  <c:v>0</c:v>
                </c:pt>
                <c:pt idx="8">
                  <c:v>0</c:v>
                </c:pt>
                <c:pt idx="9">
                  <c:v>0</c:v>
                </c:pt>
                <c:pt idx="10">
                  <c:v>0</c:v>
                </c:pt>
                <c:pt idx="11">
                  <c:v>0</c:v>
                </c:pt>
                <c:pt idx="12">
                  <c:v>0</c:v>
                </c:pt>
                <c:pt idx="13">
                  <c:v>0</c:v>
                </c:pt>
              </c:numCache>
            </c:numRef>
          </c:val>
          <c:extLst>
            <c:ext xmlns:c16="http://schemas.microsoft.com/office/drawing/2014/chart" uri="{C3380CC4-5D6E-409C-BE32-E72D297353CC}">
              <c16:uniqueId val="{00000003-9007-44EA-A21C-99EAB2AA5169}"/>
            </c:ext>
          </c:extLst>
        </c:ser>
        <c:ser>
          <c:idx val="4"/>
          <c:order val="4"/>
          <c:tx>
            <c:strRef>
              <c:f>Sheet1!$F$1</c:f>
              <c:strCache>
                <c:ptCount val="1"/>
                <c:pt idx="0">
                  <c:v>0.4</c:v>
                </c:pt>
              </c:strCache>
            </c:strRef>
          </c:tx>
          <c:spPr>
            <a:solidFill>
              <a:schemeClr val="accent4">
                <a:lumMod val="60000"/>
              </a:schemeClr>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Sheet1!$F$2:$F$15</c:f>
              <c:numCache>
                <c:formatCode>General</c:formatCode>
                <c:ptCount val="14"/>
                <c:pt idx="0">
                  <c:v>0</c:v>
                </c:pt>
                <c:pt idx="1">
                  <c:v>0</c:v>
                </c:pt>
                <c:pt idx="2">
                  <c:v>0</c:v>
                </c:pt>
                <c:pt idx="3">
                  <c:v>0</c:v>
                </c:pt>
                <c:pt idx="4">
                  <c:v>0</c:v>
                </c:pt>
                <c:pt idx="5">
                  <c:v>0</c:v>
                </c:pt>
                <c:pt idx="6">
                  <c:v>0</c:v>
                </c:pt>
                <c:pt idx="7">
                  <c:v>0.5</c:v>
                </c:pt>
                <c:pt idx="8">
                  <c:v>0.5</c:v>
                </c:pt>
                <c:pt idx="9">
                  <c:v>0</c:v>
                </c:pt>
                <c:pt idx="10">
                  <c:v>0</c:v>
                </c:pt>
                <c:pt idx="11">
                  <c:v>0</c:v>
                </c:pt>
                <c:pt idx="12">
                  <c:v>0</c:v>
                </c:pt>
                <c:pt idx="13">
                  <c:v>0</c:v>
                </c:pt>
              </c:numCache>
            </c:numRef>
          </c:val>
          <c:extLst>
            <c:ext xmlns:c16="http://schemas.microsoft.com/office/drawing/2014/chart" uri="{C3380CC4-5D6E-409C-BE32-E72D297353CC}">
              <c16:uniqueId val="{00000004-9007-44EA-A21C-99EAB2AA5169}"/>
            </c:ext>
          </c:extLst>
        </c:ser>
        <c:dLbls>
          <c:showLegendKey val="0"/>
          <c:showVal val="0"/>
          <c:showCatName val="0"/>
          <c:showSerName val="0"/>
          <c:showPercent val="0"/>
          <c:showBubbleSize val="0"/>
        </c:dLbls>
        <c:gapWidth val="219"/>
        <c:overlap val="-27"/>
        <c:axId val="1351126464"/>
        <c:axId val="1351124384"/>
      </c:barChart>
      <c:catAx>
        <c:axId val="1351126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Duration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124384"/>
        <c:crosses val="autoZero"/>
        <c:auto val="1"/>
        <c:lblAlgn val="ctr"/>
        <c:lblOffset val="100"/>
        <c:noMultiLvlLbl val="0"/>
      </c:catAx>
      <c:valAx>
        <c:axId val="1351124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germinating seeds</a:t>
                </a:r>
              </a:p>
            </c:rich>
          </c:tx>
          <c:layout>
            <c:manualLayout>
              <c:xMode val="edge"/>
              <c:yMode val="edge"/>
              <c:x val="2.4202420242024202E-2"/>
              <c:y val="0.4011110180376389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12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Beet germination in different concentrations of NaCl</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0</c:v>
                </c:pt>
              </c:strCache>
            </c:strRef>
          </c:tx>
          <c:spPr>
            <a:solidFill>
              <a:schemeClr val="accent1"/>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Sheet1!$B$2:$B$15</c:f>
              <c:numCache>
                <c:formatCode>General</c:formatCode>
                <c:ptCount val="14"/>
                <c:pt idx="0">
                  <c:v>0</c:v>
                </c:pt>
                <c:pt idx="1">
                  <c:v>0</c:v>
                </c:pt>
                <c:pt idx="2">
                  <c:v>0</c:v>
                </c:pt>
                <c:pt idx="3">
                  <c:v>0</c:v>
                </c:pt>
                <c:pt idx="4">
                  <c:v>0.5</c:v>
                </c:pt>
                <c:pt idx="5">
                  <c:v>2</c:v>
                </c:pt>
                <c:pt idx="6">
                  <c:v>4</c:v>
                </c:pt>
                <c:pt idx="7">
                  <c:v>4.5</c:v>
                </c:pt>
                <c:pt idx="8">
                  <c:v>4.5</c:v>
                </c:pt>
                <c:pt idx="9">
                  <c:v>4.5</c:v>
                </c:pt>
                <c:pt idx="10">
                  <c:v>4.5</c:v>
                </c:pt>
                <c:pt idx="11">
                  <c:v>5</c:v>
                </c:pt>
                <c:pt idx="12">
                  <c:v>5</c:v>
                </c:pt>
                <c:pt idx="13">
                  <c:v>5</c:v>
                </c:pt>
              </c:numCache>
            </c:numRef>
          </c:val>
          <c:extLst>
            <c:ext xmlns:c16="http://schemas.microsoft.com/office/drawing/2014/chart" uri="{C3380CC4-5D6E-409C-BE32-E72D297353CC}">
              <c16:uniqueId val="{00000000-BDC1-4E04-BF59-9F60DC022457}"/>
            </c:ext>
          </c:extLst>
        </c:ser>
        <c:ser>
          <c:idx val="1"/>
          <c:order val="1"/>
          <c:tx>
            <c:strRef>
              <c:f>Sheet1!$C$1</c:f>
              <c:strCache>
                <c:ptCount val="1"/>
                <c:pt idx="0">
                  <c:v>0.1</c:v>
                </c:pt>
              </c:strCache>
            </c:strRef>
          </c:tx>
          <c:spPr>
            <a:solidFill>
              <a:schemeClr val="accent2"/>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Sheet1!$C$2:$C$15</c:f>
              <c:numCache>
                <c:formatCode>General</c:formatCode>
                <c:ptCount val="14"/>
                <c:pt idx="0">
                  <c:v>0</c:v>
                </c:pt>
                <c:pt idx="1">
                  <c:v>0</c:v>
                </c:pt>
                <c:pt idx="2">
                  <c:v>0</c:v>
                </c:pt>
                <c:pt idx="3">
                  <c:v>0</c:v>
                </c:pt>
                <c:pt idx="4">
                  <c:v>0</c:v>
                </c:pt>
                <c:pt idx="5">
                  <c:v>3</c:v>
                </c:pt>
                <c:pt idx="6">
                  <c:v>3</c:v>
                </c:pt>
                <c:pt idx="7">
                  <c:v>3</c:v>
                </c:pt>
                <c:pt idx="8">
                  <c:v>3</c:v>
                </c:pt>
                <c:pt idx="9">
                  <c:v>3</c:v>
                </c:pt>
                <c:pt idx="10">
                  <c:v>3</c:v>
                </c:pt>
                <c:pt idx="11">
                  <c:v>3</c:v>
                </c:pt>
                <c:pt idx="12">
                  <c:v>3</c:v>
                </c:pt>
                <c:pt idx="13">
                  <c:v>3</c:v>
                </c:pt>
              </c:numCache>
            </c:numRef>
          </c:val>
          <c:extLst>
            <c:ext xmlns:c16="http://schemas.microsoft.com/office/drawing/2014/chart" uri="{C3380CC4-5D6E-409C-BE32-E72D297353CC}">
              <c16:uniqueId val="{00000001-BDC1-4E04-BF59-9F60DC022457}"/>
            </c:ext>
          </c:extLst>
        </c:ser>
        <c:ser>
          <c:idx val="2"/>
          <c:order val="2"/>
          <c:tx>
            <c:strRef>
              <c:f>Sheet1!$D$1</c:f>
              <c:strCache>
                <c:ptCount val="1"/>
                <c:pt idx="0">
                  <c:v>0.2</c:v>
                </c:pt>
              </c:strCache>
            </c:strRef>
          </c:tx>
          <c:spPr>
            <a:solidFill>
              <a:schemeClr val="accent3"/>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Sheet1!$D$2:$D$15</c:f>
              <c:numCache>
                <c:formatCode>General</c:formatCode>
                <c:ptCount val="14"/>
                <c:pt idx="0">
                  <c:v>0</c:v>
                </c:pt>
                <c:pt idx="1">
                  <c:v>0</c:v>
                </c:pt>
                <c:pt idx="2">
                  <c:v>0</c:v>
                </c:pt>
                <c:pt idx="3">
                  <c:v>0</c:v>
                </c:pt>
                <c:pt idx="4">
                  <c:v>1</c:v>
                </c:pt>
                <c:pt idx="5">
                  <c:v>0.5</c:v>
                </c:pt>
                <c:pt idx="6">
                  <c:v>2</c:v>
                </c:pt>
                <c:pt idx="7">
                  <c:v>2</c:v>
                </c:pt>
                <c:pt idx="8">
                  <c:v>2.5</c:v>
                </c:pt>
                <c:pt idx="9">
                  <c:v>2.5</c:v>
                </c:pt>
                <c:pt idx="10">
                  <c:v>2.5</c:v>
                </c:pt>
                <c:pt idx="11">
                  <c:v>2.5</c:v>
                </c:pt>
                <c:pt idx="12">
                  <c:v>2.5</c:v>
                </c:pt>
                <c:pt idx="13">
                  <c:v>2.5</c:v>
                </c:pt>
              </c:numCache>
            </c:numRef>
          </c:val>
          <c:extLst>
            <c:ext xmlns:c16="http://schemas.microsoft.com/office/drawing/2014/chart" uri="{C3380CC4-5D6E-409C-BE32-E72D297353CC}">
              <c16:uniqueId val="{00000002-BDC1-4E04-BF59-9F60DC022457}"/>
            </c:ext>
          </c:extLst>
        </c:ser>
        <c:ser>
          <c:idx val="3"/>
          <c:order val="3"/>
          <c:tx>
            <c:strRef>
              <c:f>Sheet1!$E$1</c:f>
              <c:strCache>
                <c:ptCount val="1"/>
                <c:pt idx="0">
                  <c:v>0.3</c:v>
                </c:pt>
              </c:strCache>
            </c:strRef>
          </c:tx>
          <c:spPr>
            <a:solidFill>
              <a:schemeClr val="accent4"/>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Sheet1!$E$2:$E$15</c:f>
              <c:numCache>
                <c:formatCode>General</c:formatCode>
                <c:ptCount val="14"/>
                <c:pt idx="0">
                  <c:v>0</c:v>
                </c:pt>
                <c:pt idx="1">
                  <c:v>0</c:v>
                </c:pt>
                <c:pt idx="2">
                  <c:v>0</c:v>
                </c:pt>
                <c:pt idx="3">
                  <c:v>0</c:v>
                </c:pt>
                <c:pt idx="4">
                  <c:v>0</c:v>
                </c:pt>
                <c:pt idx="5">
                  <c:v>0</c:v>
                </c:pt>
                <c:pt idx="6">
                  <c:v>0.5</c:v>
                </c:pt>
                <c:pt idx="7">
                  <c:v>2</c:v>
                </c:pt>
                <c:pt idx="8">
                  <c:v>3.5</c:v>
                </c:pt>
                <c:pt idx="9">
                  <c:v>3.5</c:v>
                </c:pt>
                <c:pt idx="10">
                  <c:v>3.5</c:v>
                </c:pt>
                <c:pt idx="11">
                  <c:v>3.5</c:v>
                </c:pt>
                <c:pt idx="12">
                  <c:v>3.5</c:v>
                </c:pt>
                <c:pt idx="13">
                  <c:v>3.5</c:v>
                </c:pt>
              </c:numCache>
            </c:numRef>
          </c:val>
          <c:extLst>
            <c:ext xmlns:c16="http://schemas.microsoft.com/office/drawing/2014/chart" uri="{C3380CC4-5D6E-409C-BE32-E72D297353CC}">
              <c16:uniqueId val="{00000003-BDC1-4E04-BF59-9F60DC022457}"/>
            </c:ext>
          </c:extLst>
        </c:ser>
        <c:ser>
          <c:idx val="4"/>
          <c:order val="4"/>
          <c:tx>
            <c:strRef>
              <c:f>Sheet1!$F$1</c:f>
              <c:strCache>
                <c:ptCount val="1"/>
                <c:pt idx="0">
                  <c:v>0.4</c:v>
                </c:pt>
              </c:strCache>
            </c:strRef>
          </c:tx>
          <c:spPr>
            <a:solidFill>
              <a:schemeClr val="accent5"/>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Sheet1!$F$2:$F$15</c:f>
              <c:numCache>
                <c:formatCode>General</c:formatCode>
                <c:ptCount val="14"/>
                <c:pt idx="0">
                  <c:v>0</c:v>
                </c:pt>
                <c:pt idx="1">
                  <c:v>0</c:v>
                </c:pt>
                <c:pt idx="2">
                  <c:v>0</c:v>
                </c:pt>
                <c:pt idx="3">
                  <c:v>0</c:v>
                </c:pt>
                <c:pt idx="4">
                  <c:v>0</c:v>
                </c:pt>
                <c:pt idx="5">
                  <c:v>0</c:v>
                </c:pt>
                <c:pt idx="6">
                  <c:v>0</c:v>
                </c:pt>
                <c:pt idx="7">
                  <c:v>0.5</c:v>
                </c:pt>
                <c:pt idx="8">
                  <c:v>0.5</c:v>
                </c:pt>
                <c:pt idx="9">
                  <c:v>0</c:v>
                </c:pt>
                <c:pt idx="10">
                  <c:v>0</c:v>
                </c:pt>
                <c:pt idx="11">
                  <c:v>0</c:v>
                </c:pt>
                <c:pt idx="12">
                  <c:v>0</c:v>
                </c:pt>
                <c:pt idx="13">
                  <c:v>0</c:v>
                </c:pt>
              </c:numCache>
            </c:numRef>
          </c:val>
          <c:extLst>
            <c:ext xmlns:c16="http://schemas.microsoft.com/office/drawing/2014/chart" uri="{C3380CC4-5D6E-409C-BE32-E72D297353CC}">
              <c16:uniqueId val="{00000004-BDC1-4E04-BF59-9F60DC022457}"/>
            </c:ext>
          </c:extLst>
        </c:ser>
        <c:dLbls>
          <c:showLegendKey val="0"/>
          <c:showVal val="0"/>
          <c:showCatName val="0"/>
          <c:showSerName val="0"/>
          <c:showPercent val="0"/>
          <c:showBubbleSize val="0"/>
        </c:dLbls>
        <c:gapWidth val="219"/>
        <c:overlap val="-27"/>
        <c:axId val="450473439"/>
        <c:axId val="447287727"/>
      </c:barChart>
      <c:catAx>
        <c:axId val="45047343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287727"/>
        <c:crosses val="autoZero"/>
        <c:auto val="1"/>
        <c:lblAlgn val="ctr"/>
        <c:lblOffset val="100"/>
        <c:noMultiLvlLbl val="0"/>
      </c:catAx>
      <c:valAx>
        <c:axId val="447287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germinating seeds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473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Bean, Lima germination in different concentrations of NaCl in %</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0</c:v>
                </c:pt>
              </c:strCache>
            </c:strRef>
          </c:tx>
          <c:spPr>
            <a:solidFill>
              <a:schemeClr val="accent1"/>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Sheet1!$B$2:$B$15</c:f>
              <c:numCache>
                <c:formatCode>General</c:formatCode>
                <c:ptCount val="14"/>
                <c:pt idx="0">
                  <c:v>0</c:v>
                </c:pt>
                <c:pt idx="1">
                  <c:v>0</c:v>
                </c:pt>
                <c:pt idx="2">
                  <c:v>0</c:v>
                </c:pt>
                <c:pt idx="3">
                  <c:v>0</c:v>
                </c:pt>
                <c:pt idx="4">
                  <c:v>0.5</c:v>
                </c:pt>
                <c:pt idx="5">
                  <c:v>1</c:v>
                </c:pt>
                <c:pt idx="6">
                  <c:v>1</c:v>
                </c:pt>
                <c:pt idx="7">
                  <c:v>1.5</c:v>
                </c:pt>
                <c:pt idx="8">
                  <c:v>2</c:v>
                </c:pt>
                <c:pt idx="9">
                  <c:v>2</c:v>
                </c:pt>
                <c:pt idx="10">
                  <c:v>2</c:v>
                </c:pt>
                <c:pt idx="11">
                  <c:v>2</c:v>
                </c:pt>
                <c:pt idx="12">
                  <c:v>2</c:v>
                </c:pt>
                <c:pt idx="13">
                  <c:v>2</c:v>
                </c:pt>
              </c:numCache>
            </c:numRef>
          </c:val>
          <c:extLst>
            <c:ext xmlns:c16="http://schemas.microsoft.com/office/drawing/2014/chart" uri="{C3380CC4-5D6E-409C-BE32-E72D297353CC}">
              <c16:uniqueId val="{00000000-7DBC-4008-957C-AE17E0737AA1}"/>
            </c:ext>
          </c:extLst>
        </c:ser>
        <c:ser>
          <c:idx val="1"/>
          <c:order val="1"/>
          <c:tx>
            <c:strRef>
              <c:f>Sheet1!$C$1</c:f>
              <c:strCache>
                <c:ptCount val="1"/>
                <c:pt idx="0">
                  <c:v>0.1</c:v>
                </c:pt>
              </c:strCache>
            </c:strRef>
          </c:tx>
          <c:spPr>
            <a:solidFill>
              <a:schemeClr val="accent2"/>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Sheet1!$C$2:$C$15</c:f>
              <c:numCache>
                <c:formatCode>General</c:formatCode>
                <c:ptCount val="14"/>
                <c:pt idx="0">
                  <c:v>0</c:v>
                </c:pt>
                <c:pt idx="1">
                  <c:v>0</c:v>
                </c:pt>
                <c:pt idx="2">
                  <c:v>0</c:v>
                </c:pt>
                <c:pt idx="3">
                  <c:v>0</c:v>
                </c:pt>
                <c:pt idx="4">
                  <c:v>0.5</c:v>
                </c:pt>
                <c:pt idx="5">
                  <c:v>1</c:v>
                </c:pt>
                <c:pt idx="6">
                  <c:v>1</c:v>
                </c:pt>
                <c:pt idx="7">
                  <c:v>1</c:v>
                </c:pt>
                <c:pt idx="8">
                  <c:v>1.5</c:v>
                </c:pt>
                <c:pt idx="9">
                  <c:v>1.5</c:v>
                </c:pt>
                <c:pt idx="10">
                  <c:v>2</c:v>
                </c:pt>
                <c:pt idx="11">
                  <c:v>2</c:v>
                </c:pt>
                <c:pt idx="12">
                  <c:v>2</c:v>
                </c:pt>
                <c:pt idx="13">
                  <c:v>2</c:v>
                </c:pt>
              </c:numCache>
            </c:numRef>
          </c:val>
          <c:extLst>
            <c:ext xmlns:c16="http://schemas.microsoft.com/office/drawing/2014/chart" uri="{C3380CC4-5D6E-409C-BE32-E72D297353CC}">
              <c16:uniqueId val="{00000001-7DBC-4008-957C-AE17E0737AA1}"/>
            </c:ext>
          </c:extLst>
        </c:ser>
        <c:ser>
          <c:idx val="2"/>
          <c:order val="2"/>
          <c:tx>
            <c:strRef>
              <c:f>Sheet1!$D$1</c:f>
              <c:strCache>
                <c:ptCount val="1"/>
                <c:pt idx="0">
                  <c:v>0.2</c:v>
                </c:pt>
              </c:strCache>
            </c:strRef>
          </c:tx>
          <c:spPr>
            <a:solidFill>
              <a:schemeClr val="accent3"/>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Sheet1!$D$2:$D$15</c:f>
              <c:numCache>
                <c:formatCode>General</c:formatCode>
                <c:ptCount val="14"/>
                <c:pt idx="0">
                  <c:v>0</c:v>
                </c:pt>
                <c:pt idx="1">
                  <c:v>0</c:v>
                </c:pt>
                <c:pt idx="2">
                  <c:v>0</c:v>
                </c:pt>
                <c:pt idx="3">
                  <c:v>0</c:v>
                </c:pt>
                <c:pt idx="4">
                  <c:v>0</c:v>
                </c:pt>
                <c:pt idx="5">
                  <c:v>0.5</c:v>
                </c:pt>
                <c:pt idx="6">
                  <c:v>0.5</c:v>
                </c:pt>
                <c:pt idx="7">
                  <c:v>1</c:v>
                </c:pt>
                <c:pt idx="8">
                  <c:v>1.5</c:v>
                </c:pt>
                <c:pt idx="9">
                  <c:v>1.5</c:v>
                </c:pt>
                <c:pt idx="10">
                  <c:v>1.5</c:v>
                </c:pt>
                <c:pt idx="11">
                  <c:v>1.5</c:v>
                </c:pt>
                <c:pt idx="12">
                  <c:v>1.5</c:v>
                </c:pt>
                <c:pt idx="13">
                  <c:v>1.5</c:v>
                </c:pt>
              </c:numCache>
            </c:numRef>
          </c:val>
          <c:extLst>
            <c:ext xmlns:c16="http://schemas.microsoft.com/office/drawing/2014/chart" uri="{C3380CC4-5D6E-409C-BE32-E72D297353CC}">
              <c16:uniqueId val="{00000002-7DBC-4008-957C-AE17E0737AA1}"/>
            </c:ext>
          </c:extLst>
        </c:ser>
        <c:ser>
          <c:idx val="3"/>
          <c:order val="3"/>
          <c:tx>
            <c:strRef>
              <c:f>Sheet1!$E$1</c:f>
              <c:strCache>
                <c:ptCount val="1"/>
                <c:pt idx="0">
                  <c:v>0.3</c:v>
                </c:pt>
              </c:strCache>
            </c:strRef>
          </c:tx>
          <c:spPr>
            <a:solidFill>
              <a:schemeClr val="accent4"/>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Sheet1!$E$2:$E$15</c:f>
              <c:numCache>
                <c:formatCode>General</c:formatCode>
                <c:ptCount val="14"/>
                <c:pt idx="0">
                  <c:v>0</c:v>
                </c:pt>
                <c:pt idx="1">
                  <c:v>0</c:v>
                </c:pt>
                <c:pt idx="2">
                  <c:v>0</c:v>
                </c:pt>
                <c:pt idx="3">
                  <c:v>0</c:v>
                </c:pt>
                <c:pt idx="4">
                  <c:v>0</c:v>
                </c:pt>
                <c:pt idx="5">
                  <c:v>0</c:v>
                </c:pt>
                <c:pt idx="6">
                  <c:v>0.5</c:v>
                </c:pt>
                <c:pt idx="7">
                  <c:v>0.5</c:v>
                </c:pt>
                <c:pt idx="8">
                  <c:v>0.5</c:v>
                </c:pt>
                <c:pt idx="9">
                  <c:v>0.5</c:v>
                </c:pt>
                <c:pt idx="10">
                  <c:v>0.5</c:v>
                </c:pt>
                <c:pt idx="11">
                  <c:v>0.5</c:v>
                </c:pt>
                <c:pt idx="12">
                  <c:v>0.5</c:v>
                </c:pt>
                <c:pt idx="13">
                  <c:v>0.5</c:v>
                </c:pt>
              </c:numCache>
            </c:numRef>
          </c:val>
          <c:extLst>
            <c:ext xmlns:c16="http://schemas.microsoft.com/office/drawing/2014/chart" uri="{C3380CC4-5D6E-409C-BE32-E72D297353CC}">
              <c16:uniqueId val="{00000003-7DBC-4008-957C-AE17E0737AA1}"/>
            </c:ext>
          </c:extLst>
        </c:ser>
        <c:ser>
          <c:idx val="4"/>
          <c:order val="4"/>
          <c:tx>
            <c:strRef>
              <c:f>Sheet1!$F$1</c:f>
              <c:strCache>
                <c:ptCount val="1"/>
                <c:pt idx="0">
                  <c:v>0.4</c:v>
                </c:pt>
              </c:strCache>
            </c:strRef>
          </c:tx>
          <c:spPr>
            <a:solidFill>
              <a:schemeClr val="accent5"/>
            </a:solidFill>
            <a:ln>
              <a:noFill/>
            </a:ln>
            <a:effectLst/>
          </c:spPr>
          <c:invertIfNegative val="0"/>
          <c:cat>
            <c:strRef>
              <c:f>Sheet1!$A$2:$A$15</c:f>
              <c:strCache>
                <c:ptCount val="14"/>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strCache>
            </c:strRef>
          </c:cat>
          <c:val>
            <c:numRef>
              <c:f>Sheet1!$F$2:$F$15</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extLst>
            <c:ext xmlns:c16="http://schemas.microsoft.com/office/drawing/2014/chart" uri="{C3380CC4-5D6E-409C-BE32-E72D297353CC}">
              <c16:uniqueId val="{00000004-7DBC-4008-957C-AE17E0737AA1}"/>
            </c:ext>
          </c:extLst>
        </c:ser>
        <c:dLbls>
          <c:showLegendKey val="0"/>
          <c:showVal val="0"/>
          <c:showCatName val="0"/>
          <c:showSerName val="0"/>
          <c:showPercent val="0"/>
          <c:showBubbleSize val="0"/>
        </c:dLbls>
        <c:gapWidth val="219"/>
        <c:overlap val="-27"/>
        <c:axId val="483344255"/>
        <c:axId val="483389183"/>
      </c:barChart>
      <c:catAx>
        <c:axId val="48334425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389183"/>
        <c:crosses val="autoZero"/>
        <c:auto val="1"/>
        <c:lblAlgn val="ctr"/>
        <c:lblOffset val="100"/>
        <c:noMultiLvlLbl val="0"/>
      </c:catAx>
      <c:valAx>
        <c:axId val="4833891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germinating seeds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344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Kaudo</cp:lastModifiedBy>
  <cp:revision>7</cp:revision>
  <dcterms:created xsi:type="dcterms:W3CDTF">2020-12-07T06:43:00Z</dcterms:created>
  <dcterms:modified xsi:type="dcterms:W3CDTF">2020-12-07T08:34:00Z</dcterms:modified>
</cp:coreProperties>
</file>